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</w:rPr>
      </w:pPr>
      <w:r w:rsidRPr="00F80149">
        <w:rPr>
          <w:rFonts w:ascii="Times New Roman" w:eastAsia="Times New Roman" w:hAnsi="Times New Roman" w:cs="Times New Roman"/>
          <w:b/>
          <w:i/>
          <w:sz w:val="18"/>
          <w:szCs w:val="18"/>
        </w:rPr>
        <w:t>MODELLO 3</w:t>
      </w:r>
      <w:r>
        <w:rPr>
          <w:rFonts w:ascii="Times New Roman" w:eastAsia="Times New Roman" w:hAnsi="Times New Roman" w:cs="Times New Roman"/>
          <w:b/>
          <w:i/>
          <w:sz w:val="18"/>
          <w:szCs w:val="18"/>
        </w:rPr>
        <w:t xml:space="preserve">   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</w:rPr>
      </w:pPr>
      <w:r w:rsidRPr="00F80149">
        <w:rPr>
          <w:rFonts w:ascii="Times New Roman" w:eastAsia="Times New Roman" w:hAnsi="Times New Roman" w:cs="Times New Roman"/>
          <w:b/>
          <w:i/>
          <w:sz w:val="18"/>
          <w:szCs w:val="18"/>
        </w:rPr>
        <w:t>COMUNICAZIONE AI SOGGETTI CONTROINTERESSATI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</w:rPr>
      </w:pPr>
    </w:p>
    <w:p w:rsidR="003A75A8" w:rsidRPr="00A7485E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</w:rPr>
      </w:pPr>
      <w:r>
        <w:rPr>
          <w:rFonts w:ascii="Times New Roman" w:eastAsia="Times New Roman" w:hAnsi="Times New Roman" w:cs="Times New Roman"/>
          <w:i/>
          <w:sz w:val="20"/>
          <w:u w:val="single"/>
        </w:rPr>
        <w:t>(</w:t>
      </w:r>
      <w:proofErr w:type="gramStart"/>
      <w:r>
        <w:rPr>
          <w:rFonts w:ascii="Times New Roman" w:eastAsia="Times New Roman" w:hAnsi="Times New Roman" w:cs="Times New Roman"/>
          <w:i/>
          <w:sz w:val="21"/>
          <w:u w:val="single"/>
        </w:rPr>
        <w:t>da</w:t>
      </w:r>
      <w:proofErr w:type="gramEnd"/>
      <w:r>
        <w:rPr>
          <w:rFonts w:ascii="Times New Roman" w:eastAsia="Times New Roman" w:hAnsi="Times New Roman" w:cs="Times New Roman"/>
          <w:i/>
          <w:sz w:val="21"/>
          <w:u w:val="single"/>
        </w:rPr>
        <w:t xml:space="preserve"> trasmettere con Raccomandata A.R o per via telematica per coloro che abbiano consentito)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347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Prot</w:t>
      </w:r>
      <w:proofErr w:type="spellEnd"/>
      <w:r>
        <w:rPr>
          <w:rFonts w:ascii="Times New Roman" w:eastAsia="Times New Roman" w:hAnsi="Times New Roman" w:cs="Times New Roman"/>
        </w:rPr>
        <w:t>. n. ______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ind w:left="670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Al </w:t>
      </w:r>
      <w:proofErr w:type="spellStart"/>
      <w:r>
        <w:rPr>
          <w:rFonts w:ascii="Times New Roman" w:eastAsia="Times New Roman" w:hAnsi="Times New Roman" w:cs="Times New Roman"/>
        </w:rPr>
        <w:t>Sig</w:t>
      </w:r>
      <w:proofErr w:type="spellEnd"/>
      <w:r>
        <w:rPr>
          <w:rFonts w:ascii="Times New Roman" w:eastAsia="Times New Roman" w:hAnsi="Times New Roman" w:cs="Times New Roman"/>
        </w:rPr>
        <w:t>/ Alla Ditta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325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91" w:lineRule="auto"/>
        <w:ind w:left="7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Oggetto: Richiesta di accesso generalizzato - Comunicazione ai soggetti controinteressati ai sensi dell’art. 7 del vigente regolamento sull’accesso civico ad atti e documenti (art. 5, c. 5, </w:t>
      </w:r>
      <w:proofErr w:type="spellStart"/>
      <w:r>
        <w:rPr>
          <w:rFonts w:ascii="Times New Roman" w:eastAsia="Times New Roman" w:hAnsi="Times New Roman" w:cs="Times New Roman"/>
          <w:b/>
        </w:rPr>
        <w:t>D.Lgs.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n. 33/2013)</w:t>
      </w:r>
    </w:p>
    <w:p w:rsidR="003A75A8" w:rsidRDefault="003A75A8" w:rsidP="003A75A8">
      <w:pPr>
        <w:spacing w:after="0" w:line="291" w:lineRule="auto"/>
        <w:ind w:left="7"/>
        <w:jc w:val="both"/>
        <w:rPr>
          <w:rFonts w:ascii="Times New Roman" w:eastAsia="Times New Roman" w:hAnsi="Times New Roman" w:cs="Times New Roman"/>
          <w:b/>
        </w:rPr>
      </w:pPr>
    </w:p>
    <w:p w:rsidR="003A75A8" w:rsidRPr="00A76F34" w:rsidRDefault="003A75A8" w:rsidP="003A75A8">
      <w:pPr>
        <w:spacing w:after="0" w:line="291" w:lineRule="auto"/>
        <w:ind w:left="7"/>
        <w:jc w:val="both"/>
        <w:rPr>
          <w:rFonts w:ascii="Times New Roman" w:eastAsia="Times New Roman" w:hAnsi="Times New Roman" w:cs="Times New Roman"/>
          <w:b/>
        </w:rPr>
      </w:pPr>
      <w:proofErr w:type="gramStart"/>
      <w:r>
        <w:rPr>
          <w:rFonts w:ascii="Times New Roman" w:eastAsia="Times New Roman" w:hAnsi="Times New Roman" w:cs="Times New Roman"/>
        </w:rPr>
        <w:t>Si  trasmette</w:t>
      </w:r>
      <w:proofErr w:type="gramEnd"/>
      <w:r>
        <w:rPr>
          <w:rFonts w:ascii="Times New Roman" w:eastAsia="Times New Roman" w:hAnsi="Times New Roman" w:cs="Times New Roman"/>
        </w:rPr>
        <w:t xml:space="preserve">  l’allegata  copia  della  richiesta  di  accesso  generalizzato  del  sig.  ___________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88" w:lineRule="auto"/>
        <w:ind w:left="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_______________, pervenuta a questo Ente in data ______________, </w:t>
      </w:r>
      <w:proofErr w:type="spellStart"/>
      <w:r>
        <w:rPr>
          <w:rFonts w:ascii="Times New Roman" w:eastAsia="Times New Roman" w:hAnsi="Times New Roman" w:cs="Times New Roman"/>
        </w:rPr>
        <w:t>prot</w:t>
      </w:r>
      <w:proofErr w:type="spellEnd"/>
      <w:r>
        <w:rPr>
          <w:rFonts w:ascii="Times New Roman" w:eastAsia="Times New Roman" w:hAnsi="Times New Roman" w:cs="Times New Roman"/>
        </w:rPr>
        <w:t>. ________________, per la quale Lei/la spett. Società da Lei rappresentata è stata individuata quale soggetto controinteressato ai sensi delle vigenti disposizioni (1).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300" w:lineRule="auto"/>
        <w:ind w:left="7"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Entro dieci giorni dalla ricezione della comunicazione, le ss. Loro, quali soggetti controinteressati, possono presentare una motivata opposizione, anche per via telematica, alla richiesta di accesso trasmessa.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300" w:lineRule="auto"/>
        <w:ind w:left="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Si fa presente che decorso tale termine senza che alcuna opposizione venga prodotta, l’Amministrazione provvederà comunque sulla richiesta di accesso.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ind w:left="494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   Responsabile del procedimento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326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Allegato: Richiesta </w:t>
      </w:r>
      <w:proofErr w:type="spellStart"/>
      <w:r>
        <w:rPr>
          <w:rFonts w:ascii="Times New Roman" w:eastAsia="Times New Roman" w:hAnsi="Times New Roman" w:cs="Times New Roman"/>
        </w:rPr>
        <w:t>prot</w:t>
      </w:r>
      <w:proofErr w:type="spellEnd"/>
      <w:r>
        <w:rPr>
          <w:rFonts w:ascii="Times New Roman" w:eastAsia="Times New Roman" w:hAnsi="Times New Roman" w:cs="Times New Roman"/>
        </w:rPr>
        <w:t>. _____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302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_______________________________________________________________________________________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ind w:left="7"/>
        <w:jc w:val="both"/>
        <w:rPr>
          <w:rFonts w:ascii="Times New Roman" w:eastAsia="Times New Roman" w:hAnsi="Times New Roman" w:cs="Times New Roman"/>
          <w:color w:val="242424"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(</w:t>
      </w:r>
      <w:proofErr w:type="gramStart"/>
      <w:r>
        <w:rPr>
          <w:rFonts w:ascii="Times New Roman" w:eastAsia="Times New Roman" w:hAnsi="Times New Roman" w:cs="Times New Roman"/>
          <w:b/>
          <w:sz w:val="16"/>
        </w:rPr>
        <w:t>1)</w:t>
      </w:r>
      <w:r>
        <w:rPr>
          <w:rFonts w:ascii="Times New Roman" w:eastAsia="Times New Roman" w:hAnsi="Times New Roman" w:cs="Times New Roman"/>
          <w:color w:val="242424"/>
          <w:sz w:val="16"/>
        </w:rPr>
        <w:t>I</w:t>
      </w:r>
      <w:proofErr w:type="gramEnd"/>
      <w:r>
        <w:rPr>
          <w:rFonts w:ascii="Times New Roman" w:eastAsia="Times New Roman" w:hAnsi="Times New Roman" w:cs="Times New Roman"/>
          <w:color w:val="242424"/>
          <w:sz w:val="16"/>
        </w:rPr>
        <w:t xml:space="preserve"> soggetti controinteressati, sono</w:t>
      </w:r>
      <w:r>
        <w:rPr>
          <w:rFonts w:ascii="Times New Roman" w:eastAsia="Times New Roman" w:hAnsi="Times New Roman" w:cs="Times New Roman"/>
          <w:b/>
          <w:sz w:val="16"/>
        </w:rPr>
        <w:t xml:space="preserve"> </w:t>
      </w:r>
      <w:r>
        <w:rPr>
          <w:rFonts w:ascii="Times New Roman" w:eastAsia="Times New Roman" w:hAnsi="Times New Roman" w:cs="Times New Roman"/>
          <w:i/>
          <w:color w:val="242424"/>
          <w:sz w:val="16"/>
        </w:rPr>
        <w:t>esclusivamente</w:t>
      </w:r>
      <w:r>
        <w:rPr>
          <w:rFonts w:ascii="Times New Roman" w:eastAsia="Times New Roman" w:hAnsi="Times New Roman" w:cs="Times New Roman"/>
          <w:b/>
          <w:sz w:val="16"/>
        </w:rPr>
        <w:t xml:space="preserve"> </w:t>
      </w:r>
      <w:r>
        <w:rPr>
          <w:rFonts w:ascii="Times New Roman" w:eastAsia="Times New Roman" w:hAnsi="Times New Roman" w:cs="Times New Roman"/>
          <w:color w:val="242424"/>
          <w:sz w:val="16"/>
        </w:rPr>
        <w:t>le persone fisiche e giuridiche portatrici dei seguenti interessi</w:t>
      </w:r>
      <w:r>
        <w:rPr>
          <w:rFonts w:ascii="Times New Roman" w:eastAsia="Times New Roman" w:hAnsi="Times New Roman" w:cs="Times New Roman"/>
          <w:b/>
          <w:sz w:val="16"/>
        </w:rPr>
        <w:t xml:space="preserve"> </w:t>
      </w:r>
      <w:r>
        <w:rPr>
          <w:rFonts w:ascii="Times New Roman" w:eastAsia="Times New Roman" w:hAnsi="Times New Roman" w:cs="Times New Roman"/>
          <w:i/>
          <w:color w:val="242424"/>
          <w:sz w:val="16"/>
        </w:rPr>
        <w:t>privati</w:t>
      </w:r>
      <w:r>
        <w:rPr>
          <w:rFonts w:ascii="Times New Roman" w:eastAsia="Times New Roman" w:hAnsi="Times New Roman" w:cs="Times New Roman"/>
          <w:b/>
          <w:sz w:val="16"/>
        </w:rPr>
        <w:t xml:space="preserve"> </w:t>
      </w:r>
      <w:r>
        <w:rPr>
          <w:rFonts w:ascii="Times New Roman" w:eastAsia="Times New Roman" w:hAnsi="Times New Roman" w:cs="Times New Roman"/>
          <w:color w:val="242424"/>
          <w:sz w:val="16"/>
        </w:rPr>
        <w:t>di cui all’art. 5-bis, c. 2,</w:t>
      </w:r>
      <w:r>
        <w:rPr>
          <w:rFonts w:ascii="Times New Roman" w:eastAsia="Times New Roman" w:hAnsi="Times New Roman" w:cs="Times New Roman"/>
          <w:b/>
          <w:sz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42424"/>
          <w:sz w:val="16"/>
        </w:rPr>
        <w:t>D.Lgs.</w:t>
      </w:r>
      <w:proofErr w:type="spellEnd"/>
      <w:r>
        <w:rPr>
          <w:rFonts w:ascii="Times New Roman" w:eastAsia="Times New Roman" w:hAnsi="Times New Roman" w:cs="Times New Roman"/>
          <w:color w:val="242424"/>
          <w:sz w:val="16"/>
        </w:rPr>
        <w:t xml:space="preserve"> n. 33/2013: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numPr>
          <w:ilvl w:val="0"/>
          <w:numId w:val="1"/>
        </w:numPr>
        <w:tabs>
          <w:tab w:val="left" w:pos="167"/>
        </w:tabs>
        <w:spacing w:after="0" w:line="240" w:lineRule="auto"/>
        <w:ind w:left="167" w:hanging="167"/>
        <w:jc w:val="both"/>
        <w:rPr>
          <w:rFonts w:ascii="Times New Roman" w:eastAsia="Times New Roman" w:hAnsi="Times New Roman" w:cs="Times New Roman"/>
          <w:color w:val="242424"/>
          <w:sz w:val="16"/>
        </w:rPr>
      </w:pPr>
      <w:proofErr w:type="gramStart"/>
      <w:r>
        <w:rPr>
          <w:rFonts w:ascii="Times New Roman" w:eastAsia="Times New Roman" w:hAnsi="Times New Roman" w:cs="Times New Roman"/>
          <w:color w:val="242424"/>
          <w:sz w:val="16"/>
        </w:rPr>
        <w:t>protezione</w:t>
      </w:r>
      <w:proofErr w:type="gramEnd"/>
      <w:r>
        <w:rPr>
          <w:rFonts w:ascii="Times New Roman" w:eastAsia="Times New Roman" w:hAnsi="Times New Roman" w:cs="Times New Roman"/>
          <w:color w:val="242424"/>
          <w:sz w:val="16"/>
        </w:rPr>
        <w:t xml:space="preserve"> dei dati personali, in conformità al </w:t>
      </w:r>
      <w:proofErr w:type="spellStart"/>
      <w:r>
        <w:rPr>
          <w:rFonts w:ascii="Times New Roman" w:eastAsia="Times New Roman" w:hAnsi="Times New Roman" w:cs="Times New Roman"/>
          <w:color w:val="242424"/>
          <w:sz w:val="16"/>
        </w:rPr>
        <w:t>D.Lgs.</w:t>
      </w:r>
      <w:proofErr w:type="spellEnd"/>
      <w:r>
        <w:rPr>
          <w:rFonts w:ascii="Times New Roman" w:eastAsia="Times New Roman" w:hAnsi="Times New Roman" w:cs="Times New Roman"/>
          <w:color w:val="242424"/>
          <w:sz w:val="16"/>
        </w:rPr>
        <w:t xml:space="preserve"> n. 196/2003;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16"/>
        </w:rPr>
      </w:pPr>
    </w:p>
    <w:p w:rsidR="003A75A8" w:rsidRDefault="003A75A8" w:rsidP="003A75A8">
      <w:pPr>
        <w:numPr>
          <w:ilvl w:val="0"/>
          <w:numId w:val="2"/>
        </w:numPr>
        <w:tabs>
          <w:tab w:val="left" w:pos="167"/>
        </w:tabs>
        <w:spacing w:after="0" w:line="240" w:lineRule="auto"/>
        <w:ind w:left="167" w:hanging="167"/>
        <w:jc w:val="both"/>
        <w:rPr>
          <w:rFonts w:ascii="Times New Roman" w:eastAsia="Times New Roman" w:hAnsi="Times New Roman" w:cs="Times New Roman"/>
          <w:color w:val="242424"/>
          <w:sz w:val="16"/>
        </w:rPr>
      </w:pPr>
      <w:proofErr w:type="gramStart"/>
      <w:r>
        <w:rPr>
          <w:rFonts w:ascii="Times New Roman" w:eastAsia="Times New Roman" w:hAnsi="Times New Roman" w:cs="Times New Roman"/>
          <w:color w:val="242424"/>
          <w:sz w:val="16"/>
        </w:rPr>
        <w:t>libertà</w:t>
      </w:r>
      <w:proofErr w:type="gramEnd"/>
      <w:r>
        <w:rPr>
          <w:rFonts w:ascii="Times New Roman" w:eastAsia="Times New Roman" w:hAnsi="Times New Roman" w:cs="Times New Roman"/>
          <w:color w:val="242424"/>
          <w:sz w:val="16"/>
        </w:rPr>
        <w:t xml:space="preserve"> e segretezza della corrispondenza intesa in senso lato ex art. 15 Costituzione;</w:t>
      </w:r>
    </w:p>
    <w:p w:rsidR="003A75A8" w:rsidRDefault="003A75A8" w:rsidP="003A75A8">
      <w:pPr>
        <w:numPr>
          <w:ilvl w:val="0"/>
          <w:numId w:val="2"/>
        </w:numPr>
        <w:tabs>
          <w:tab w:val="left" w:pos="167"/>
        </w:tabs>
        <w:spacing w:after="0" w:line="240" w:lineRule="auto"/>
        <w:ind w:left="167" w:hanging="167"/>
        <w:jc w:val="both"/>
        <w:rPr>
          <w:rFonts w:ascii="Times New Roman" w:eastAsia="Times New Roman" w:hAnsi="Times New Roman" w:cs="Times New Roman"/>
          <w:color w:val="242424"/>
          <w:sz w:val="16"/>
        </w:rPr>
      </w:pPr>
      <w:proofErr w:type="gramStart"/>
      <w:r>
        <w:rPr>
          <w:rFonts w:ascii="Times New Roman" w:eastAsia="Times New Roman" w:hAnsi="Times New Roman" w:cs="Times New Roman"/>
          <w:color w:val="242424"/>
          <w:sz w:val="16"/>
        </w:rPr>
        <w:t>interessi</w:t>
      </w:r>
      <w:proofErr w:type="gramEnd"/>
      <w:r>
        <w:rPr>
          <w:rFonts w:ascii="Times New Roman" w:eastAsia="Times New Roman" w:hAnsi="Times New Roman" w:cs="Times New Roman"/>
          <w:color w:val="242424"/>
          <w:sz w:val="16"/>
        </w:rPr>
        <w:t xml:space="preserve"> economici e commerciali, ivi compresi la proprietà intellettuale, il diritto d’autore e i segreti commerciali.</w:t>
      </w: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A75A8" w:rsidRDefault="003A75A8" w:rsidP="003A75A8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123DE3" w:rsidRDefault="00123DE3">
      <w:bookmarkStart w:id="0" w:name="_GoBack"/>
      <w:bookmarkEnd w:id="0"/>
    </w:p>
    <w:sectPr w:rsidR="00123D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8C6"/>
    <w:multiLevelType w:val="multilevel"/>
    <w:tmpl w:val="C23E77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484ED0"/>
    <w:multiLevelType w:val="multilevel"/>
    <w:tmpl w:val="6D7A75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9ED"/>
    <w:rsid w:val="00064A16"/>
    <w:rsid w:val="00123DE3"/>
    <w:rsid w:val="003A75A8"/>
    <w:rsid w:val="00616843"/>
    <w:rsid w:val="00B8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57548-F03A-47DE-82A8-DE3CCB28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A75A8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San Mango Piemonte (SA)</Company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2017-08-09T11:02:00Z</dcterms:created>
  <dcterms:modified xsi:type="dcterms:W3CDTF">2017-08-09T11:08:00Z</dcterms:modified>
</cp:coreProperties>
</file>